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73" w:rsidRPr="00D85673" w:rsidRDefault="00D85673" w:rsidP="00D85673">
      <w:pPr>
        <w:spacing w:before="300" w:after="150" w:line="450" w:lineRule="atLeast"/>
        <w:outlineLvl w:val="1"/>
        <w:rPr>
          <w:rFonts w:asciiTheme="majorHAnsi" w:eastAsia="Times New Roman" w:hAnsiTheme="majorHAnsi" w:cs="Arial"/>
          <w:b/>
          <w:color w:val="C00000"/>
          <w:sz w:val="33"/>
          <w:szCs w:val="33"/>
          <w:lang w:eastAsia="ru-RU"/>
        </w:rPr>
      </w:pPr>
      <w:r w:rsidRPr="00D85673">
        <w:rPr>
          <w:rFonts w:asciiTheme="majorHAnsi" w:eastAsia="Times New Roman" w:hAnsiTheme="majorHAnsi" w:cs="Arial"/>
          <w:b/>
          <w:color w:val="C00000"/>
          <w:sz w:val="33"/>
          <w:szCs w:val="33"/>
          <w:lang w:eastAsia="ru-RU"/>
        </w:rPr>
        <w:t>Методические рекоменд</w:t>
      </w:r>
      <w:bookmarkStart w:id="0" w:name="_GoBack"/>
      <w:bookmarkEnd w:id="0"/>
      <w:r w:rsidRPr="00D85673">
        <w:rPr>
          <w:rFonts w:asciiTheme="majorHAnsi" w:eastAsia="Times New Roman" w:hAnsiTheme="majorHAnsi" w:cs="Arial"/>
          <w:b/>
          <w:color w:val="C00000"/>
          <w:sz w:val="33"/>
          <w:szCs w:val="33"/>
          <w:lang w:eastAsia="ru-RU"/>
        </w:rPr>
        <w:t>ации для педагогических работников по профилактике проявлений терроризма и экстремизма в образовательных организациях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1. Недопущение распространения идеологии терроризма среди учащихся;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2. Формирование в молодежной среде неприятия идеологии терроризма в различных ее проявлениях.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Для решения указанных задач представляется целесообразным</w:t>
      </w:r>
      <w:proofErr w:type="gram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І. Организовать постоянный мониторинг общественного мнения в молодежной среде в целях выявления радикальных настроений среди учащихся и студентов, в т. ч.: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</w:t>
      </w:r>
      <w:proofErr w:type="gram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.: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флешмобы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, возложение венков, вахты памяти и т.п.);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.: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- развивать дискуссионные площадки для обсуждения проблематики террора и 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контртеррора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, организовывать студенческие и школьные диспуты, викторины, конкурсы;</w:t>
      </w:r>
    </w:p>
    <w:p w:rsidR="00D85673" w:rsidRPr="000B7892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D85673" w:rsidRPr="000B7892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D85673" w:rsidRPr="000B7892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  <w:proofErr w:type="gramEnd"/>
    </w:p>
    <w:p w:rsidR="00D85673" w:rsidRPr="000B7892" w:rsidRDefault="00D85673" w:rsidP="00D85673"/>
    <w:p w:rsidR="00CE01B9" w:rsidRDefault="00CE01B9"/>
    <w:sectPr w:rsidR="00C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217A"/>
    <w:multiLevelType w:val="multilevel"/>
    <w:tmpl w:val="EFC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26918"/>
    <w:multiLevelType w:val="multilevel"/>
    <w:tmpl w:val="F7C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11384"/>
    <w:multiLevelType w:val="multilevel"/>
    <w:tmpl w:val="C18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7"/>
    <w:rsid w:val="00AA0EE7"/>
    <w:rsid w:val="00CE01B9"/>
    <w:rsid w:val="00D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2017-11-08T20:07:00Z</dcterms:created>
  <dcterms:modified xsi:type="dcterms:W3CDTF">2017-11-08T20:07:00Z</dcterms:modified>
</cp:coreProperties>
</file>